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crt-20260916.htm"/>
      <w:bookmarkStart w:id="1" w:name="kstcrt20260916"/>
      <w:bookmarkEnd w:id="0"/>
      <w:bookmarkEnd w:id="1"/>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 September 16, 2026</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Alaunos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jc w:val="center"/>
        <w:rPr/>
      </w:pPr>
      <w:r>
        <w:rPr/>
        <w:t> </w:t>
      </w:r>
    </w:p>
    <w:tbl>
      <w:tblPr>
        <w:tblW w:w="4638" w:type="dxa"/>
        <w:jc w:val="left"/>
        <w:tblInd w:w="0" w:type="dxa"/>
        <w:tblLayout w:type="fixed"/>
        <w:tblCellMar>
          <w:top w:w="28" w:type="dxa"/>
          <w:left w:w="28" w:type="dxa"/>
          <w:bottom w:w="28" w:type="dxa"/>
          <w:right w:w="28" w:type="dxa"/>
        </w:tblCellMar>
      </w:tblPr>
      <w:tblGrid>
        <w:gridCol w:w="2071"/>
        <w:gridCol w:w="1081"/>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001-33038</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84-1475642</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incorporation)</w:t>
            </w:r>
          </w:p>
        </w:tc>
        <w:tc>
          <w:tcPr>
            <w:tcW w:w="1081" w:type="dxa"/>
            <w:tcBorders/>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(Commission</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501 E. Las Olas Blvd.,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Suite 300</w:t>
      </w:r>
    </w:p>
    <w:p>
      <w:pPr>
        <w:pStyle w:val="TextBody"/>
        <w:bidi w:val="0"/>
        <w:jc w:val="center"/>
        <w:rPr>
          <w:rFonts w:ascii="Times New Roman" w:hAnsi="Times New Roman"/>
          <w:sz w:val="20"/>
        </w:rPr>
      </w:pPr>
      <w:r>
        <w:rPr>
          <w:rFonts w:ascii="Times New Roman" w:hAnsi="Times New Roman"/>
          <w:b/>
          <w:color w:val="000000"/>
          <w:sz w:val="20"/>
        </w:rPr>
        <w:t>Fort Lauderdale, FL</w:t>
      </w:r>
      <w:r>
        <w:rPr>
          <w:rFonts w:ascii="Times New Roman" w:hAnsi="Times New Roman"/>
          <w:color w:val="000000"/>
          <w:sz w:val="20"/>
        </w:rPr>
        <w:t xml:space="preserve"> </w:t>
      </w:r>
      <w:r>
        <w:rPr>
          <w:rFonts w:ascii="Times New Roman" w:hAnsi="Times New Roman"/>
          <w:b/>
          <w:color w:val="000000"/>
          <w:sz w:val="20"/>
        </w:rPr>
        <w:t>33301</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(346) 355-4099</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spacing w:before="120" w:after="283"/>
        <w:jc w:val="left"/>
        <w:rPr/>
      </w:pPr>
      <w:r>
        <w:rPr/>
        <w:t> </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jc w:val="left"/>
        <w:rPr/>
      </w:pPr>
      <w:r>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jc w:val="left"/>
        <w:rPr/>
      </w:pPr>
      <w:r>
        <w:rPr/>
        <w:t> </w:t>
      </w:r>
    </w:p>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390" w:type="dxa"/>
        <w:jc w:val="left"/>
        <w:tblInd w:w="0" w:type="dxa"/>
        <w:tblLayout w:type="fixed"/>
        <w:tblCellMar>
          <w:top w:w="28" w:type="dxa"/>
          <w:left w:w="28" w:type="dxa"/>
          <w:bottom w:w="28" w:type="dxa"/>
          <w:right w:w="28" w:type="dxa"/>
        </w:tblCellMar>
      </w:tblPr>
      <w:tblGrid>
        <w:gridCol w:w="3601"/>
        <w:gridCol w:w="146"/>
        <w:gridCol w:w="826"/>
        <w:gridCol w:w="146"/>
        <w:gridCol w:w="267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6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Trading</w:t>
              <w:br/>
              <w:t>Symbol(s)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67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Name of each exchange</w:t>
              <w:br/>
              <w:t>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TCRT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Emerging growth company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3.03 Material Modification to Rights of Security Holders.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information set forth in Item 5.03 of this Current Report on Form 8-K is incorporated herein by reference.</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5.03 Amendments to Articles of Incorporation or Bylaws; Change in Fiscal Year.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16, 2026, the Board of Directors of Alaunos Therapeutics, Inc. (the “Company”) approved and adopted the Second Amended and Restated By-Laws of the Company (the “Second Amended and Restated By-Laws”), effective immediately. The Second Amended and Restated By-Laws amend and restate in their entirety the Company’s Amended and Restated By-Laws adopted January 8, 2026.The principal substantive change is an amendment to Article 2, Section 2.8. Under the prior By-Laws, the presence in person or by proxy of the holders of a majority in voting power of all outstanding shares of stock entitled to vote at a meeting of stockholders constituted a quorum. The Second Amended and Restated By-Laws provide that the presence in person or by proxy of the holders of one-third (1/3) in voting power of all outstanding shares of stock entitled to vote at a meeting of stockholders constitutes a quorum. The provisions governing adjournment in the absence of a quorum are otherwise unchanged.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Second Amended and Restated By-Laws also include certain conforming, clarifying, and non-substantive changes, including updates to defined terms and minor typographical and formatting corrections. The quorum requirement applicable to meetings of the Board of Directors and committees of the Board remains a majority.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description of the Second Amended and Restated By-Laws does not purport to be complete and is qualified in its entirety by reference to the full text of the Second Amended and Restated By-Laws, a copy of which is filed as Exhibit 3.1 to this Current Report on Form 8-K and is incorporated herein by reference.</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9.01 – Financial Statements and Exhibits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 Exhibits. </w:t>
      </w:r>
    </w:p>
    <w:p>
      <w:pPr>
        <w:pStyle w:val="TextBody"/>
        <w:bidi w:val="0"/>
        <w:jc w:val="both"/>
        <w:rPr/>
      </w:pPr>
      <w:r>
        <w:rPr/>
        <w:t> </w:t>
      </w:r>
    </w:p>
    <w:tbl>
      <w:tblPr>
        <w:tblW w:w="6722" w:type="dxa"/>
        <w:jc w:val="left"/>
        <w:tblInd w:w="0" w:type="dxa"/>
        <w:tblLayout w:type="fixed"/>
        <w:tblCellMar>
          <w:top w:w="28" w:type="dxa"/>
          <w:left w:w="28" w:type="dxa"/>
          <w:bottom w:w="28" w:type="dxa"/>
          <w:right w:w="28" w:type="dxa"/>
        </w:tblCellMar>
      </w:tblPr>
      <w:tblGrid>
        <w:gridCol w:w="1081"/>
        <w:gridCol w:w="5641"/>
      </w:tblGrid>
      <w:tr>
        <w:trPr/>
        <w:tc>
          <w:tcPr>
            <w:tcW w:w="1081" w:type="dxa"/>
            <w:tcBorders/>
            <w:vAlign w:val="center"/>
          </w:tcPr>
          <w:p>
            <w:pPr>
              <w:pStyle w:val="TableContents"/>
              <w:bidi w:val="0"/>
              <w:spacing w:before="0" w:after="283"/>
              <w:jc w:val="left"/>
              <w:rPr>
                <w:sz w:val="4"/>
                <w:szCs w:val="4"/>
              </w:rPr>
            </w:pPr>
            <w:r>
              <w:rPr>
                <w:sz w:val="4"/>
                <w:szCs w:val="4"/>
              </w:rPr>
            </w:r>
          </w:p>
        </w:tc>
        <w:tc>
          <w:tcPr>
            <w:tcW w:w="564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Exhibit No.</w:t>
            </w:r>
          </w:p>
        </w:tc>
        <w:tc>
          <w:tcPr>
            <w:tcW w:w="56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w:t>
            </w:r>
          </w:p>
        </w:tc>
        <w:tc>
          <w:tcPr>
            <w:tcW w:w="56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Second Amended and Restated By-Laws, dated September 16, 2026</w:t>
            </w:r>
          </w:p>
        </w:tc>
      </w:tr>
      <w:tr>
        <w:trPr/>
        <w:tc>
          <w:tcPr>
            <w:tcW w:w="1081" w:type="dxa"/>
            <w:tcBorders/>
            <w:tcMar>
              <w:top w:w="0" w:type="dxa"/>
              <w:left w:w="0" w:type="dxa"/>
              <w:bottom w:w="0" w:type="dxa"/>
              <w:right w:w="0" w:type="dxa"/>
            </w:tcMar>
            <w:vAlign w:val="center"/>
          </w:tcPr>
          <w:p>
            <w:pPr>
              <w:pStyle w:val="TableContents"/>
              <w:bidi w:val="0"/>
              <w:spacing w:before="0" w:after="283"/>
              <w:jc w:val="both"/>
              <w:rPr/>
            </w:pPr>
            <w:r>
              <w:rPr/>
              <w:t> </w:t>
            </w:r>
          </w:p>
        </w:tc>
        <w:tc>
          <w:tcPr>
            <w:tcW w:w="564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240" w:after="283"/>
        <w:jc w:val="left"/>
        <w:rPr/>
      </w:pPr>
      <w:r>
        <w:rPr/>
        <w:t> </w:t>
      </w:r>
    </w:p>
    <w:tbl>
      <w:tblPr>
        <w:tblW w:w="4978" w:type="dxa"/>
        <w:jc w:val="left"/>
        <w:tblInd w:w="0" w:type="dxa"/>
        <w:tblLayout w:type="fixed"/>
        <w:tblCellMar>
          <w:top w:w="28" w:type="dxa"/>
          <w:left w:w="28" w:type="dxa"/>
          <w:bottom w:w="28" w:type="dxa"/>
          <w:right w:w="28" w:type="dxa"/>
        </w:tblCellMar>
      </w:tblPr>
      <w:tblGrid>
        <w:gridCol w:w="197"/>
        <w:gridCol w:w="178"/>
        <w:gridCol w:w="180"/>
        <w:gridCol w:w="574"/>
        <w:gridCol w:w="574"/>
        <w:gridCol w:w="576"/>
        <w:gridCol w:w="361"/>
        <w:gridCol w:w="269"/>
        <w:gridCol w:w="304"/>
        <w:gridCol w:w="409"/>
        <w:gridCol w:w="409"/>
        <w:gridCol w:w="409"/>
        <w:gridCol w:w="538"/>
      </w:tblGrid>
      <w:tr>
        <w:trPr/>
        <w:tc>
          <w:tcPr>
            <w:tcW w:w="1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7"/>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Alaunos Therapeutics,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72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16, 2026</w:t>
            </w:r>
          </w:p>
        </w:tc>
        <w:tc>
          <w:tcPr>
            <w:tcW w:w="63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2069" w:type="dxa"/>
            <w:gridSpan w:val="5"/>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Holger Weis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069" w:type="dxa"/>
            <w:gridSpan w:val="5"/>
            <w:tcBorders>
              <w:top w:val="single" w:sz="8" w:space="0" w:color="000000"/>
            </w:tcBorders>
            <w:tcMar>
              <w:top w:w="3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Holger Weis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69" w:type="dxa"/>
            <w:gridSpan w:val="5"/>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2"/>
        </w:rPr>
      </w:pPr>
      <w:bookmarkStart w:id="2" w:name="tcrt-ex3_1.htm"/>
      <w:bookmarkStart w:id="3" w:name="kstcrtex3_1"/>
      <w:bookmarkEnd w:id="2"/>
      <w:bookmarkEnd w:id="3"/>
      <w:r>
        <w:rPr>
          <w:rFonts w:ascii="Times New Roman" w:hAnsi="Times New Roman"/>
          <w:b/>
          <w:color w:val="000000"/>
          <w:sz w:val="22"/>
        </w:rPr>
        <w:t>SECOND AMENDED AND RESTATED BY-LAWS</w:t>
        <w:br/>
        <w:t>of</w:t>
        <w:br/>
        <w:t>ALAUNOS THERAPEUTICS, INC.</w:t>
        <w:br/>
        <w:t>(A Delaware Corporation)</w:t>
      </w:r>
      <w:r>
        <w:br w:type="page"/>
      </w:r>
    </w:p>
    <w:p>
      <w:pPr>
        <w:pStyle w:val="TextBody"/>
        <w:bidi w:val="0"/>
        <w:jc w:val="center"/>
        <w:rPr>
          <w:rFonts w:ascii="Times New Roman" w:hAnsi="Times New Roman"/>
          <w:b/>
          <w:color w:val="000000"/>
          <w:sz w:val="22"/>
        </w:rPr>
      </w:pPr>
      <w:r>
        <w:rPr>
          <w:rFonts w:ascii="Times New Roman" w:hAnsi="Times New Roman"/>
          <w:b/>
          <w:color w:val="000000"/>
          <w:sz w:val="22"/>
        </w:rPr>
        <w:t>(Adopted effective September 16, 2026; amending and restating the Amended and Restated By-Laws adopted January 8, 2026)</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ARTICLE 1</w:t>
      </w:r>
    </w:p>
    <w:p>
      <w:pPr>
        <w:pStyle w:val="TextBody"/>
        <w:bidi w:val="0"/>
        <w:jc w:val="both"/>
        <w:rPr>
          <w:rFonts w:ascii="Times New Roman" w:hAnsi="Times New Roman"/>
          <w:color w:val="000000"/>
          <w:sz w:val="22"/>
          <w:u w:val="single"/>
        </w:rPr>
      </w:pPr>
      <w:r>
        <w:rPr>
          <w:rFonts w:ascii="Times New Roman" w:hAnsi="Times New Roman"/>
          <w:color w:val="000000"/>
          <w:sz w:val="22"/>
          <w:u w:val="single"/>
        </w:rPr>
        <w:t>DEFINITIONS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As used in these By-laws, unless the context otherwise requires, the term:</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1.1 “Assistant Secretary” means an Assistant Secretary of the Corporation.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1.2 “Assistant Treasurer” means an Assistant Treasurer of the Corporation.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1.3 “Board” means the Board of Directors of the Corporation.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1.4 “By-laws” means these By-laws of the Corporation, as amended from time to time.</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1.5 “Certificate of Incorporation” means the certificate of incorporation of the Corporation, as amended, supplemented or restated from time to time.</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1.6 “Chairman” means the Chairman of the Board of Directors of the Corporation.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1.7 “Corporation” means Alaunos Therapeutics, Inc.</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1.8 “Directors” means directors of the Corporation.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1.9 “Entire Board” means all then authorized directors of the Corporation.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1.10 “General Corporation Law” means the General Corporation Law of the State of Delaware, as amended from time to time.</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1.11 “Office of the Corporation” means the executive office of the Corporation, anything in Section 131 of the General Corporation Law to the contrary notwithstanding.</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1.12 “President” means the President of the Corporation.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1.13 “Secretary” means the Secretary of the Corporation.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1.14 “Stockholders” means stockholders of the Corporation.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1.15 “Treasurer” means the Treasurer of the Corporation.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1.16 “Vice President” means a Vice President of the Corporation.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ARTICLE 2</w:t>
      </w:r>
    </w:p>
    <w:p>
      <w:pPr>
        <w:pStyle w:val="TextBody"/>
        <w:bidi w:val="0"/>
        <w:jc w:val="both"/>
        <w:rPr>
          <w:rFonts w:ascii="Times New Roman" w:hAnsi="Times New Roman"/>
          <w:color w:val="000000"/>
          <w:sz w:val="22"/>
          <w:u w:val="single"/>
        </w:rPr>
      </w:pPr>
      <w:r>
        <w:rPr>
          <w:rFonts w:ascii="Times New Roman" w:hAnsi="Times New Roman"/>
          <w:color w:val="000000"/>
          <w:sz w:val="22"/>
          <w:u w:val="single"/>
        </w:rPr>
        <w:t>STOCKHOLDERS</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2"/>
        </w:rPr>
      </w:pPr>
      <w:r>
        <w:rPr>
          <w:rFonts w:ascii="Times New Roman" w:hAnsi="Times New Roman"/>
          <w:color w:val="000000"/>
          <w:sz w:val="22"/>
        </w:rPr>
        <w:t xml:space="preserve">2.1 </w:t>
      </w:r>
      <w:r>
        <w:rPr>
          <w:rFonts w:ascii="Times New Roman" w:hAnsi="Times New Roman"/>
          <w:color w:val="000000"/>
          <w:sz w:val="22"/>
          <w:u w:val="single"/>
        </w:rPr>
        <w:t>Place of Meetings</w:t>
      </w:r>
      <w:r>
        <w:rPr>
          <w:rFonts w:ascii="Times New Roman" w:hAnsi="Times New Roman"/>
          <w:color w:val="000000"/>
          <w:sz w:val="22"/>
        </w:rPr>
        <w:t>. Every meeting of Stockholders may be held at such place, within or without the State of Delaware, as may be designated by resolution of the Board from time to time, or, if not so designated, at the principal executive offices of the Corporation.</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2.2 </w:t>
      </w:r>
      <w:r>
        <w:rPr>
          <w:rFonts w:ascii="Times New Roman" w:hAnsi="Times New Roman"/>
          <w:color w:val="000000"/>
          <w:sz w:val="22"/>
          <w:u w:val="single"/>
        </w:rPr>
        <w:t>Annual Meeting</w:t>
      </w:r>
      <w:r>
        <w:rPr>
          <w:rFonts w:ascii="Times New Roman" w:hAnsi="Times New Roman"/>
          <w:color w:val="000000"/>
          <w:sz w:val="22"/>
        </w:rPr>
        <w:t>. If required by applicable law, a meeting of Stockholders shall be held annually for the election of Directors at such date and time as may be designated by resolution of the Board from time to time. Any other business may be transacted at the annual meeting.</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2.3 </w:t>
      </w:r>
      <w:r>
        <w:rPr>
          <w:rFonts w:ascii="Times New Roman" w:hAnsi="Times New Roman"/>
          <w:color w:val="000000"/>
          <w:sz w:val="22"/>
          <w:u w:val="single"/>
        </w:rPr>
        <w:t>Special Meetings</w:t>
      </w:r>
      <w:r>
        <w:rPr>
          <w:rFonts w:ascii="Times New Roman" w:hAnsi="Times New Roman"/>
          <w:color w:val="000000"/>
          <w:sz w:val="22"/>
        </w:rPr>
        <w:t>. Unless otherwise prescribed by applicable law, special meetings of Stockholders may be called at any time by the Board and may not be called by any other person or persons. Business transacted at any special meeting of Stockholders shall be limited to the purpose stated in the notice.</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2.4 </w:t>
      </w:r>
      <w:r>
        <w:rPr>
          <w:rFonts w:ascii="Times New Roman" w:hAnsi="Times New Roman"/>
          <w:color w:val="000000"/>
          <w:sz w:val="22"/>
          <w:u w:val="single"/>
        </w:rPr>
        <w:t>Fixing Record Date</w:t>
      </w:r>
      <w:r>
        <w:rPr>
          <w:rFonts w:ascii="Times New Roman" w:hAnsi="Times New Roman"/>
          <w:color w:val="000000"/>
          <w:sz w:val="22"/>
        </w:rPr>
        <w:t>. For the purpose of (a) determining the Stockholders entitled (i) to notice of or to vote at any meeting of Stockholders or any adjournment thereof, (ii) unless otherwise provided in the Certificate of Incorporation, to express consent to corporate action in writing without a meeting or (iii) to receive payment of any dividend or other distribution or allotment of any rights, or entitled to exercise any rights in respect of any change, conversion or exchange of stock; or (b) any other lawful action, the Board may fix a record date, which record date shall not precede the date upon which the resolution fixing the record date was adopted by the Board and which record date, unless otherwise required by applicable law, shall not be (x) in the case of clause (a)(i) above, more than 60 nor less than 10 days before the date of such meeting, (y) in the case of clause (a)(ii) above, more than 10 days after the date upon which the resolution fixing the record date was adopted by the Board and (z) in the case of clause (a)(iii) or (b) above, more than 60 days prior to such action. If no such record date is fixed:</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2.4.1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2.4.2 the record date for determining Stockholders entitled to express consent to corporate action in writing without a meeting (unless otherwise provided in the Certificate of Incorporation), when no prior action by the Board is required by applicable law, shall be the first day on which a signed written consent setting forth the action taken or proposed to be taken is delivered to the Corporation in accordance with applicable law; and when prior action by the Board is required by applicable law, the record date for determining Stockholders entitled to express consent to corporate action in writing without a meeting shall be at the close of business on the date on which the Board adopts the resolution taking such prior action; and</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2.4.3 the record date for determining Stockholders for any purpose other than those specified in Sections 2.4.1 and 2.4.2 shall be at the close of business on the day on which the Board adopts the resolution relating thereto. When a determination of Stockholders of record entitled to notice of or to vote at any meeting of Stockholders has been made as provided in this Section 2.4, such determination shall apply to any adjournment thereof unless the Board fixes a new record date for the adjourned meeting.</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2.5 </w:t>
      </w:r>
      <w:r>
        <w:rPr>
          <w:rFonts w:ascii="Times New Roman" w:hAnsi="Times New Roman"/>
          <w:color w:val="000000"/>
          <w:sz w:val="22"/>
          <w:u w:val="single"/>
        </w:rPr>
        <w:t>Notice of Meetings of Stockholders</w:t>
      </w:r>
      <w:r>
        <w:rPr>
          <w:rFonts w:ascii="Times New Roman" w:hAnsi="Times New Roman"/>
          <w:color w:val="000000"/>
          <w:sz w:val="22"/>
        </w:rPr>
        <w:t xml:space="preserve">. Whenever under the provisions of applicable law, the Certificate of Incorporation or these By-laws, Stockholders are required or permitted to take any action at a meeting, notice shall be given stating the place, if any, date and hour of the meeting, the means of remote communication, if any, by which Stockholders and proxy holders may be deemed to be present in person and vote at such meeting, and, in the case of a special meeting, the purpose or purposes for which the meeting is called. Unless otherwise provided by applicable law, the Certificate of Incorporation or these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By-laws, notice of any meeting shall be given, not less than 10 nor more than 60 days before the date of the meeting, to each Stockholder entitled to vote at such meeting. If mailed, such notice shall be deemed to be given when deposited in the United States mail, with postage prepaid, directed to the Stockholder at his or her address as it appears on the records of the Corporation. An affidavit of the Secretary or an Assistant Secretary or of the transfer agent of the Corporation that the notice required by this Section 2.5 has been given shall, in the absence of fraud, be prima facie evidence of the facts stated therein. Any meeting of Stockholders, annual or special, may adjourn from time to time to reconvene at the same or some other place. When a meeting is adjourned to another time or place, notice need not be given of the adjourned meeting if the time and place thereof are announced at the meeting at which the adjournment is taken, and at the adjourned meeting any business may be transacted that might have been transacted at the meeting as originally called. If, however, the adjournment is for more than 30 days, or if after the adjournment a new record date is fixed for the adjourned meeting, a notice of the adjourned meeting shall be given to each Stockholder of record entitled to vote at the meeting.</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2.6 </w:t>
      </w:r>
      <w:r>
        <w:rPr>
          <w:rFonts w:ascii="Times New Roman" w:hAnsi="Times New Roman"/>
          <w:color w:val="000000"/>
          <w:sz w:val="22"/>
          <w:u w:val="single"/>
        </w:rPr>
        <w:t>Waivers of Notice</w:t>
      </w:r>
      <w:r>
        <w:rPr>
          <w:rFonts w:ascii="Times New Roman" w:hAnsi="Times New Roman"/>
          <w:color w:val="000000"/>
          <w:sz w:val="22"/>
        </w:rPr>
        <w:t>. Whenever the giving of any notice to Stockholders is required by applicable law, the Certificate of Incorporation or these By-laws, a waiver thereof, given by the person entitled to said notice, whether before or after the event as to which such notice is required, shall be deemed equivalent to notice. Attendance by a Stockholder at a meeting shall constitute a waiver of notice of such meeting except when the Stockholder attends a meeting for the express purpose of objecting, at the beginning of the meeting, to the transaction of any business on the ground that the meeting has not been lawfully called or convened. Neither the business to be transacted at, nor the purpose of, any regular or special meeting of the Stockholders need be specified in any waiver of notice unless so required by applicable law, the Certificate of Incorporation or these By-laws.</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2.7 </w:t>
      </w:r>
      <w:r>
        <w:rPr>
          <w:rFonts w:ascii="Times New Roman" w:hAnsi="Times New Roman"/>
          <w:color w:val="000000"/>
          <w:sz w:val="22"/>
          <w:u w:val="single"/>
        </w:rPr>
        <w:t>List of Stockholders</w:t>
      </w:r>
      <w:r>
        <w:rPr>
          <w:rFonts w:ascii="Times New Roman" w:hAnsi="Times New Roman"/>
          <w:color w:val="000000"/>
          <w:sz w:val="22"/>
        </w:rPr>
        <w:t>. The Secretary shall prepare and make, at least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the Stockholder’s agent, or attorney, at the Stockholder’s expense, for any purpose germane to the meeting, for a period of at least 10 days prior to the meeting, during ordinary business hours at the principal place of business of the Corporation, or on a reasonably accessible electronic network as provided by applicable law. If the meeting is to be held at a place, the list shall also be produced and kept at the time and place of the meeting during the whole time thereof, and may be inspected by any Stockholder who is present. If the meeting is held solely by means of remote communication, the list shall also be open for examination as provided by applicable law. Upon the willful neglect or refusal of the Directors to produce such a list at any meeting for the election of Directors, they shall be ineligible for election to any office at such meeting. Except as provided by applicable law, the stock ledger shall be the only evidence as to who are the Stockholders entitled to examine the stock ledger, the list of Stockholders or the books of the Corporation, or to vote in person or by proxy at any meeting of Stockholders.</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2.8 </w:t>
      </w:r>
      <w:r>
        <w:rPr>
          <w:rFonts w:ascii="Times New Roman" w:hAnsi="Times New Roman"/>
          <w:color w:val="000000"/>
          <w:sz w:val="22"/>
          <w:u w:val="single"/>
        </w:rPr>
        <w:t>Quorum of Stockholders; Adjournment</w:t>
      </w:r>
      <w:r>
        <w:rPr>
          <w:rFonts w:ascii="Times New Roman" w:hAnsi="Times New Roman"/>
          <w:color w:val="000000"/>
          <w:sz w:val="22"/>
        </w:rPr>
        <w:t xml:space="preserve">. Except as otherwise provided by applicable law, the Certificate of Incorporation or these By-laws, at each meeting of Stockholders, the presence in person or by proxy of the holders of one-third (1/3) in voting power of all outstanding shares of stock entitled to vote at the meeting of Stockholders, shall constitute a quorum for the transaction of any business at such meeting. In the absence of a quorum, the holders of a majority in voting power of the shares of stock present in person or represented by proxy at any meeting of Stockholders, including an adjourned meeting, whether or not a quorum is present, may adjourn such meeting to another time and place.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the foregoing shall not limit the right of the Corporation to vote stock, including but not limited to its own stock, held by it in a fiduciary capacity.</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2.9 </w:t>
      </w:r>
      <w:r>
        <w:rPr>
          <w:rFonts w:ascii="Times New Roman" w:hAnsi="Times New Roman"/>
          <w:color w:val="000000"/>
          <w:sz w:val="22"/>
          <w:u w:val="single"/>
        </w:rPr>
        <w:t>Voting; Proxies</w:t>
      </w:r>
      <w:r>
        <w:rPr>
          <w:rFonts w:ascii="Times New Roman" w:hAnsi="Times New Roman"/>
          <w:color w:val="000000"/>
          <w:sz w:val="22"/>
        </w:rPr>
        <w:t>. Unless otherwise provided in the Certificate of Incorporation, every Stockholder entitled to vote at any meeting of Stockholders shall be entitled to one vote for each share of stock held by such Stockholder which has voting power upon the matter in question. At any meeting of Stockholders, all matters, except as otherwise provided by the Certificate of Incorporation, these By-laws, the rules and regulations of any stock exchange applicable to the Corporation, applicable law or pursuant to any rules or regulations applicable to the Corporation or its securities, shall be decided by the affirmative vote of a majority in voting power of shares of stock present in person or represented by proxy and entitled to vote thereon. At all meetings of Stockholders for the election of Directors, a plurality of the votes cast shall be sufficient to elect.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A proxy shall be irrevocable if it states that it is irrevocable and if, and only so long as, it is coupled with an interest sufficient in law to support an irrevocable power. A Stockholder may revoke any proxy that is not irrevocable by attending the meeting and voting in person or by delivering to the Secretary a revocation of the proxy or by delivering a new proxy bearing a later date.</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2.10 </w:t>
      </w:r>
      <w:r>
        <w:rPr>
          <w:rFonts w:ascii="Times New Roman" w:hAnsi="Times New Roman"/>
          <w:color w:val="000000"/>
          <w:sz w:val="22"/>
          <w:u w:val="single"/>
        </w:rPr>
        <w:t>Voting Procedures and Inspectors of Election at Meetings of Stockholders</w:t>
      </w:r>
      <w:r>
        <w:rPr>
          <w:rFonts w:ascii="Times New Roman" w:hAnsi="Times New Roman"/>
          <w:color w:val="000000"/>
          <w:sz w:val="22"/>
        </w:rPr>
        <w:t>. The Board, in advance of any meeting of Stockholders, may, and shall if required by applicable law, appoint one or more inspectors, who may be employees of the Corporation, to act at the meeting and make a written report thereof. The Board may designate one or more persons as alternate inspectors to replace any inspector who fails to act. If no inspector or alternate is able to act at a meeting, the person presiding at the meeting may, and shall if required by applicable law, appoint one or more inspectors to act at the meeting. Each inspector, before entering upon the discharge of his or her duties, shall take and sign an oath faithfully to execute the duties of inspector with strict impartiality and according to the best of his or her ability. The inspectors shall (a) ascertain the number of shares outstanding and the voting power of each, (b) determine the shares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their duties. Unless otherwise provided by the Board, the date and time of the opening and the closing of the polls for each matter upon which the Stockholders will vote at a meeting shall be determined by the person presiding at the meeting and shall be announced at the meeting. No ballot, proxies or votes, or any revocation thereof or change thereto, shall be accepted by the inspectors after the closing of the polls unless the Court of Chancery of the State of Delaware upon application by a Stockholder shall determine otherwise. In determining the validity and counting of proxies and ballots cast at any meeting of Stockholders, the inspectors may consider such information as is permitted by applicable law. No person who is a candidate for office at an election may serve as an inspector at such election.</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2.11 </w:t>
      </w:r>
      <w:r>
        <w:rPr>
          <w:rFonts w:ascii="Times New Roman" w:hAnsi="Times New Roman"/>
          <w:color w:val="000000"/>
          <w:sz w:val="22"/>
          <w:u w:val="single"/>
        </w:rPr>
        <w:t>Conduct of Meetings; Organization</w:t>
      </w:r>
      <w:r>
        <w:rPr>
          <w:rFonts w:ascii="Times New Roman" w:hAnsi="Times New Roman"/>
          <w:color w:val="000000"/>
          <w:sz w:val="22"/>
        </w:rPr>
        <w:t xml:space="preserve">. The Board may adopt by resolution such rules and regulations for the conduct of the meeting of Stockholders as it shall deem appropriate. Unless another officer is designated by the Board, at each meeting of Stockholders, the President, or in the absence of the President, the Chairman, or if there is no Chairman or if there be one and the Chairman is absent, a Vice President, and in case more than one Vice President shall be present, that Vice President designated by the Board (or in the absence of any such designation, the most senior Vice President, based on age, present), shall preside over the meeting. Except to the extent inconsistent with such rules and regulations as adopted by the Board, the person presiding over any meeting of Stockholders shall have the right and authority to convene and to adjourn the meeting, to prescribe such rules, regulations and procedures and to do all such acts as, in the judgment of such person, are appropriate for the proper conduct of the meeting. Such rules, regulations or procedures, whether adopted by the Board or prescribed by the presiding officer of the meeting, may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the person presiding over the meeting shall determine; (iv) restrictions on entry to the meeting after the time fixed for the commencement thereof; and (v) limitations on the time allotted to questions or comments by participants. The presiding officer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officer should so determine, such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 The Secretary, or in his or her absence, one of the Assistant Secretaries, shall act as secretary of the meeting. In case none of the officers above designated to act as the person presiding over the meeting or as secretary of the meeting, respectively, shall be present, a person presiding over the meeting or a secretary of the meeting, as the case may be, shall be designated by the Board, and in case the Board has not so acted, in the case of the designation of a person to act as secretary of the meeting, designated by the person presiding over the meeting.</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2.12 </w:t>
      </w:r>
      <w:r>
        <w:rPr>
          <w:rFonts w:ascii="Times New Roman" w:hAnsi="Times New Roman"/>
          <w:color w:val="000000"/>
          <w:sz w:val="22"/>
          <w:u w:val="single"/>
        </w:rPr>
        <w:t>Order of Business</w:t>
      </w:r>
      <w:r>
        <w:rPr>
          <w:rFonts w:ascii="Times New Roman" w:hAnsi="Times New Roman"/>
          <w:color w:val="000000"/>
          <w:sz w:val="22"/>
        </w:rPr>
        <w:t>. The order of business at all meetings of Stockholders shall be as determined by the person presiding over the meeting.</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2.13 </w:t>
      </w:r>
      <w:r>
        <w:rPr>
          <w:rFonts w:ascii="Times New Roman" w:hAnsi="Times New Roman"/>
          <w:color w:val="000000"/>
          <w:sz w:val="22"/>
          <w:u w:val="single"/>
        </w:rPr>
        <w:t>Written Consent of Stockholders Without a Meeting</w:t>
      </w:r>
      <w:r>
        <w:rPr>
          <w:rFonts w:ascii="Times New Roman" w:hAnsi="Times New Roman"/>
          <w:color w:val="000000"/>
          <w:sz w:val="22"/>
        </w:rPr>
        <w:t>. Unless otherwise provided in the Certificate of Incorporation, any action required by the General Corporation Law to be taken at any annual or special meeting of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(by hand or by certified or registered mail, return receipt requested) to the Corporation by delivery to its registered office in the State of Delaware, its principal place of business, or an officer or agent of the Corporation having custody of the book in which proceedings of meetings of Stockholders are recorded. Every written consent shall bear the date of signature of each Stockholder who signs the consent and no written consent shall be effective to take the corporate action referred to therein unless, within 60 days of the earliest dated consent delivered in the manner required by this Section 2.13, written consents signed by a sufficient number of holders to take action are delivered to the Corporation as aforesaid. Prompt notice of the taking of the corporate action without a meeting by less than unanimous written consent shall, to the extent required by applicable law,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to take the action were delivered to the Corporation.</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2.14 </w:t>
      </w:r>
      <w:r>
        <w:rPr>
          <w:rFonts w:ascii="Times New Roman" w:hAnsi="Times New Roman"/>
          <w:color w:val="000000"/>
          <w:sz w:val="22"/>
          <w:u w:val="single"/>
        </w:rPr>
        <w:t>Advance Notice of Stockholder Business and Nominations</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2.14.1 Annual Meetings of Stockholders.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 xml:space="preserve">(1) Nominations of persons for election to the Board of Directors and the proposal of other business to be considered by the stockholders may be made at an annual meeting of stockholders only (A) pursuant to the Corporation’s notice of meeting (or any supplement thereto), (B) by or at the direction of the Board of Directors or any authorized committee thereof or (C) by any stockholder of the Corporation who (i) was a stockholder of record at the time of giving of notice provided for in this Section 2.14 and at the time of the annual meeting, (ii) is entitled to vote at the meeting and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(iii) complies with the notice procedures and disclosure requirements set forth in this Section 2.14. Clause (C) of this Section 2.14.1(1) shall be the exclusive means for a stockholder to make nominations or submit other business (other than matters properly brought under Rule 14a-8 under the Securities Exchange Act of 1934, as amended (the “Exchange Act”), and included in the Corporation’s notice of meeting) before an annual meeting of stockholders.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(2) Without qualification or exception, for any nominations or any other business to be properly brought before an annual meeting by a stockholder pursuant to Section 2.14.1(1)(C), the stockholder must have given timely notice thereof in writing to the Secretary of the Corporation and any such proposed business (other than nominations) must constitute a proper matter for stockholder action. To be timely, a stockholder’s notice shall be delivered to the Secretary at the principal executive offices of the Corporation not earlier than the close of business on the 120th day and not later than the close of business on the 90th day prior to the first anniversary of the preceding year’s annual meeting; provided, however, that in the event that the date of the annual meeting is more than 30 days before or more than 60 days after such anniversary date, notice by the stockholder to be timely must be so delivered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by the Corporation. In no event shall any adjournment or postponement of an annual meeting or the announcement thereof commence a new time period (or extend any time period) for the giving of a stockholder’s notice as described above.</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 xml:space="preserve">(3) To be in proper form, a stockholder’s notice under this Section 2.14.1 must set forth: (i) as to each person whom the stockholder proposes to nominate for election as a director (A) all information relating to such person that would be required to be disclosed in a proxy statement or other filings required to be made in connection with solicitations of proxies for election of directors pursuant to Section 14 of the Exchange Act and the rules and regulations promulgated thereunder and (B) such person’s written consent to being named in the proxy statement as a nominee and to serving as a director if elected; (ii) as to any other business that the stockholder proposes to bring before the meeting, a brief description of the business desired to be brought before the meeting, the text of the proposal or business (including the text of any resolutions proposed for consideration and, if such business includes a proposal to amend the By-laws, the language of the proposed amendment), the reasons for conducting such business at the meeting and any material interest in such business of such stockholder and any Stockholder Associated Person (as defined below), individually or in the aggregate, including any anticipated benefit to the stockholder or the Stockholder Associated Person therefrom; (iii) as to the stockholder giving the notice and any Stockholder Associated Person, (A) the name and address of such stockholder, as they appear on the Corporation’s books, and of such Stockholder Associated Person, if any, (B) the class or series and number of shares of the Corporation which are, directly or indirectly, owned beneficially and of record by such stockholder and such Stockholder Associated Person, (C)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shares of the Corporation or otherwise (a “Derivative Instrument”) directly or indirectly owned beneficially by such stockholder or Stockholder Associated Person and any other direct or indirect opportunity to profit or share in any profit derived from any increase or decrease in the value of shares of the Corporation, (D) any proxy, contract, arrangement, understanding, or relationship pursuant to which such stockholder or any Stockholder Associated Person has a right to vote any shares of the Corporation, (E) any short interest in any security of the Corporation, (F) any rights to dividends on the shares of the Corporation owned beneficially by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such stockholder or Stockholder Associated Person that are separated or separable from the underlying shares of the Corporation, (G) any proportionate interest in shares of the Corporation or Derivative Instruments held, directly or indirectly, by a general or limited partnership in which such stockholder or Stockholder Associated Person is a general partner or, directly or indirectly, beneficially owns an interest in a general partner and (H) any performance-related fees (other than an asset-based fee) that such stockholder or any Stockholder Associated Person is entitled to based on any increase or decrease in the value of shares of the Corporation or Derivative Instruments, if any, as of the date of such notice, including without limitation any such interests held by members of such stockholder’s or Stockholder Associated Person’s immediate family sharing the same household;</w:t>
        <w:br/>
        <w:t>(iv) a representation that the stockholder is a holder of record of stock of the Corporation entitled to vote at such meeting and intends to appear in person or by proxy at the meeting to propose such business or nomination; (v) a representation whether the stockholder or any Stockholder Associated Person intends or is part of a group which intends (A) to deliver a proxy statement and/or form of proxy to holders of at least the percentage of the Corporation’s outstanding capital stock required to approve or adopt the proposal or elect the nominee and/or (B) otherwise to solicit proxies or votes from stockholders in support of such proposal or nomination; and</w:t>
        <w:br/>
        <w:t>(vi) if the nominee is to be submitted for inclusion on the Corporation’s universal proxy card pursuant to Rule 14a-19 under the Exchange Act, a written representation that the stockholder intends to solicit the holders of shares representing at least 67% of the voting power of shares entitled to vote on the election of directors in support of director nominees other than the Corporation’s nominees in accordance with Rule 14a-19, and a statement that the Corporation may rely on such representation. Notwithstanding the foregoing, no stockholder shall be entitled to submit any nominee for inclusion on the Corporation’s universal proxy card unless such stockholder has provided the representation required by this Section 2.14.1(3)(vi). If any stockholder provides notice pursuant to Rule 14a-19 under the Exchange Act, such stockholder shall deliver to the Corporation, no later than five (5) business days prior to the applicable meeting, reasonable evidence that it has met all applicable requirements of Rule 14a-19 under the Exchange Act. Without limiting the other provisions and requirements of this Section 2.14, unless otherwise required by law, if any stockholder provides such notice and either (A) fails to comply with the requirements of Rule 14a-19(a)(3) under the Exchange Act, or (B) fails to timely provide reasonable evidence of such compliance as required by this Section 2.14, then such stockholder’s nomination of each such proposed nominee shall be disregarded, notwithstanding that the nominee is included as a nominee in the Corporation’s proxy statement, notice of meeting, or other proxy materials for any stockholder meeting (or any supplement thereto) and the Corporation shall disregard any proxies or votes solicited for such stockholder’s nominees. The Corporation may require any proposed nominee to furnish such other information as it may reasonably require to determine the eligibility of such proposed nominee to serve as a director of the Corporation or that could be material to a reasonable stockholder’s understanding of the independence, or lack thereof, of such nominee. In addition, a stockholder seeking to nominate a director or bring other business before an annual meeting shall promptly provide any additional information reasonably requested by the Corporation to determine compliance with this Section 2.14.</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2.14.2 </w:t>
      </w:r>
      <w:r>
        <w:rPr>
          <w:rFonts w:ascii="Times New Roman" w:hAnsi="Times New Roman"/>
          <w:color w:val="000000"/>
          <w:sz w:val="22"/>
          <w:u w:val="single"/>
        </w:rPr>
        <w:t>Special Meetings of Stockholders</w:t>
      </w:r>
      <w:r>
        <w:rPr>
          <w:rFonts w:ascii="Times New Roman" w:hAnsi="Times New Roman"/>
          <w:color w:val="000000"/>
          <w:sz w:val="22"/>
        </w:rPr>
        <w:t xml:space="preserve">. 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(1) by or at the direction of the Board of Directors or any committee thereof or (2) provided that the Board of Directors has determined that directors shall be elected at such meeting, by any stockholder of the Corporation who (i) is a stockholder of record at the time of giving of notice provided for in this Section 2.14 and at the time of the special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meeting, (ii) is entitled to vote at the meeting and (iii) complies with the notice procedures and disclosure requirements set forth in this Section 2.14 as to such director nominations. In the event the Corporation calls a special meeting of stockholders for the purpose of electing one or more directors to the Board of Directors, any such stockholder may nominate a person or persons (as the case may be) for election to such position(s) as specified in the Corporation’s notice of meeting, if the stockholder’s notice required by Section 2.14.1(3) shall be delivered to the Secretary at the principal executive offices of the Corporation not earlier than the close of business on the 120th day prior to such special meeting and not later than the close of business on the later of the 90th day prior to such special meeting or the 10th day following the day on which public announcement is first made of the date of the special meeting and of the nominees proposed by the Board of Directors to be elected at such meeting. In no event shall any adjournment or postponement of a special meeting or the announcement thereof commence a new time period (or extend any time period) for the giving of a stockholder’s notice as described above.</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2.14.3 </w:t>
      </w:r>
      <w:r>
        <w:rPr>
          <w:rFonts w:ascii="Times New Roman" w:hAnsi="Times New Roman"/>
          <w:color w:val="000000"/>
          <w:sz w:val="22"/>
          <w:u w:val="single"/>
        </w:rPr>
        <w:t>General</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(1) Only such persons who are nominated in accordance with the procedures set forth in this Section 2.14 shall be eligible to serve as directors and only such business shall be conducted at a meeting of stockholders as shall have been brought before the meeting in accordance with the procedures set forth in this Section 2.14. Except as otherwise provided by law, the chairperson of the meeting shall have the power and duty to determine whether a nomination or any business proposed to be brought before the meeting was made or proposed, as the case may be, in accordance with the procedures set forth in this Section 2.14 and, if any proposed nomination or business is not in compliance with this Section 2.14, to declare that such defective proposal or nomination shall be disregarded, including, without limitation, whether any stockholder has complied with the requirements of Rule 14a-19 under the Exchange Act and this Section 2.14.</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(2) For purposes of this Section 2.14,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 “Stockholder Associated Person” of any stockholder shall mean (i) any person acting in concert with such stockholder with respect to the Corporation, (ii) any beneficial owner of shares of stock of the Corporation owned of record or beneficially by such stockholder (other than a stockholder that is a depositary) and (iii) any person controlling, controlled by or under common control with such stockholder or any Stockholder Associated Person referred to in clause (i) or (ii) above.</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(3) Notwithstanding the foregoing provisions of this Section 2.14, a stockholder shall also comply with all applicable requirements of the Exchange Act and the rules and regulations thereunder with respect to the matters set forth in this Section 2.14; provided, however, that any references in these By-laws to the Exchange Act or the rules promulgated thereunder are not intended to and shall not limit the requirements applicable to nominations or proposals as to any other business to be considered pursuant to this Section 2.14. Nothing in this Section 2.14 shall be deemed to affect any rights of stockholders to request inclusion of proposals in the Corporation’s proxy statement pursuant to Rule 14a-8 under the Exchange Act or any rights of holders of any class or series of preferred stock, if any, to nominate or elect directors pursuant to and in accordance with the terms of the Certificate of Incorporation.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 xml:space="preserve">(4) If information submitted pursuant to this Section 2.14 by any stockholder proposing a nominee for election as a director or any proposal for other business at a meeting of stockholders shall be inaccurate in any material respect, such inaccuracy may be grounds for the chairperson of the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meeting to disregard such nomination or proposal. Upon request by the Corporation, any stockholder proposing a nominee shall update and supplement the information previously provided to the Corporation as necessary so that such information shall be true and correct as of the record date for the meeting and as of the date that is ten (10) days prior to the meeting or any adjournment or postponement thereof, and such update and supplement shall be delivered to the Secretary at the principal executive offices of the Corporation not later than five (5) days after the record date for the meeting in the case of the update required to be made as of the record date, and not later than eight (8) days prior to the date for the meeting or any adjournment or postponement thereof in the case of the update required to be made as of ten (10) days prior to the meeting or any adjournment or postponement thereof.</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ARTICLE 3</w:t>
      </w:r>
    </w:p>
    <w:p>
      <w:pPr>
        <w:pStyle w:val="TextBody"/>
        <w:bidi w:val="0"/>
        <w:jc w:val="both"/>
        <w:rPr>
          <w:rFonts w:ascii="Times New Roman" w:hAnsi="Times New Roman"/>
          <w:color w:val="000000"/>
          <w:sz w:val="22"/>
          <w:u w:val="single"/>
        </w:rPr>
      </w:pPr>
      <w:r>
        <w:rPr>
          <w:rFonts w:ascii="Times New Roman" w:hAnsi="Times New Roman"/>
          <w:color w:val="000000"/>
          <w:sz w:val="22"/>
          <w:u w:val="single"/>
        </w:rPr>
        <w:t>DIRECTORS</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3.1 </w:t>
      </w:r>
      <w:r>
        <w:rPr>
          <w:rFonts w:ascii="Times New Roman" w:hAnsi="Times New Roman"/>
          <w:color w:val="000000"/>
          <w:sz w:val="22"/>
          <w:u w:val="single"/>
        </w:rPr>
        <w:t>General Powers</w:t>
      </w:r>
      <w:r>
        <w:rPr>
          <w:rFonts w:ascii="Times New Roman" w:hAnsi="Times New Roman"/>
          <w:color w:val="000000"/>
          <w:sz w:val="22"/>
        </w:rPr>
        <w:t>. Except as otherwise provided in the Certificate of Incorporation, the business and affairs of the Corporation shall be managed by or under the direction of the Board. The Board may adopt such rules and regulations, not inconsistent with the Certificate of Incorporation or these By-laws or applicable law, as it may deem proper for the conduct of its meetings and the management of the Corporation.</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3.2 </w:t>
      </w:r>
      <w:r>
        <w:rPr>
          <w:rFonts w:ascii="Times New Roman" w:hAnsi="Times New Roman"/>
          <w:color w:val="000000"/>
          <w:sz w:val="22"/>
          <w:u w:val="single"/>
        </w:rPr>
        <w:t>Number; Qualification; Term of Office</w:t>
      </w:r>
      <w:r>
        <w:rPr>
          <w:rFonts w:ascii="Times New Roman" w:hAnsi="Times New Roman"/>
          <w:color w:val="000000"/>
          <w:sz w:val="22"/>
        </w:rPr>
        <w:t>. The Board shall consist of one or more members, the number thereof to be determined from time to time by resolution of the Board. Directors need not be Stockholders. Each Director shall hold office until a successor is duly elected and qualified or until the Director’s earlier death, resignation, disqualification or removal.</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3.3 </w:t>
      </w:r>
      <w:r>
        <w:rPr>
          <w:rFonts w:ascii="Times New Roman" w:hAnsi="Times New Roman"/>
          <w:color w:val="000000"/>
          <w:sz w:val="22"/>
          <w:u w:val="single"/>
        </w:rPr>
        <w:t>Newly Created Directorships and Vacancies</w:t>
      </w:r>
      <w:r>
        <w:rPr>
          <w:rFonts w:ascii="Times New Roman" w:hAnsi="Times New Roman"/>
          <w:color w:val="000000"/>
          <w:sz w:val="22"/>
        </w:rPr>
        <w:t>. Unless otherwise provided by applicable law or the Certificate of Incorporation, any newly created directorships resulting from an increase in the authorized number of Directors and vacancies occurring in the Board for any cause, may be filled by the affirmative votes of a majority of the remaining members of the Board, although less than a quorum, or by a sole remaining Director, or may be elected by a plurality of the votes cast. A Director so elected shall be elected to hold office until the expiration of the term of office of the Director whom he or she has replaced or until a successor is elected and qualified, or until the Director’s earlier death, resignation or removal.</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3.4 </w:t>
      </w:r>
      <w:r>
        <w:rPr>
          <w:rFonts w:ascii="Times New Roman" w:hAnsi="Times New Roman"/>
          <w:color w:val="000000"/>
          <w:sz w:val="22"/>
          <w:u w:val="single"/>
        </w:rPr>
        <w:t>Resignation</w:t>
      </w:r>
      <w:r>
        <w:rPr>
          <w:rFonts w:ascii="Times New Roman" w:hAnsi="Times New Roman"/>
          <w:color w:val="000000"/>
          <w:sz w:val="22"/>
        </w:rPr>
        <w:t>. Any Director may resign at any time by notice given in writing or by electronic transmission to the Corporation. Such resignation shall take effect at the time therein specified, and, unless otherwise specified in such resignation, the acceptance of such resignation shall not be necessary to make it effective.</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3.5 </w:t>
      </w:r>
      <w:r>
        <w:rPr>
          <w:rFonts w:ascii="Times New Roman" w:hAnsi="Times New Roman"/>
          <w:color w:val="000000"/>
          <w:sz w:val="22"/>
          <w:u w:val="single"/>
        </w:rPr>
        <w:t>Regular Meetings</w:t>
      </w:r>
      <w:r>
        <w:rPr>
          <w:rFonts w:ascii="Times New Roman" w:hAnsi="Times New Roman"/>
          <w:color w:val="000000"/>
          <w:sz w:val="22"/>
        </w:rPr>
        <w:t>. Regular meetings of the Board may be held without notice at such times and at such places within or without the State of Delaware as may be determined from time to time by resolution of the Board.</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3.6 </w:t>
      </w:r>
      <w:r>
        <w:rPr>
          <w:rFonts w:ascii="Times New Roman" w:hAnsi="Times New Roman"/>
          <w:color w:val="000000"/>
          <w:sz w:val="22"/>
          <w:u w:val="single"/>
        </w:rPr>
        <w:t>Special Meetings</w:t>
      </w:r>
      <w:r>
        <w:rPr>
          <w:rFonts w:ascii="Times New Roman" w:hAnsi="Times New Roman"/>
          <w:color w:val="000000"/>
          <w:sz w:val="22"/>
        </w:rPr>
        <w:t>. Special meetings of the Board may be held at such times and at such places within or without the State of Delaware whenever called by the Chairman, the President or the Secretary or by any two or more Directors then serving as Directors on at least 24 hours’ notice to each Director given by one of the means specified in Section 3.9 hereof other than by mail, or on at least three days’ notice if given by mail. Special meetings shall be called by the Chairman, President or Secretary in like manner and on like notice on the written request of any two or more of the Directors then serving as Directors.</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3.7 </w:t>
      </w:r>
      <w:r>
        <w:rPr>
          <w:rFonts w:ascii="Times New Roman" w:hAnsi="Times New Roman"/>
          <w:color w:val="000000"/>
          <w:sz w:val="22"/>
          <w:u w:val="single"/>
        </w:rPr>
        <w:t>Telephone Meetings</w:t>
      </w:r>
      <w:r>
        <w:rPr>
          <w:rFonts w:ascii="Times New Roman" w:hAnsi="Times New Roman"/>
          <w:color w:val="000000"/>
          <w:sz w:val="22"/>
        </w:rPr>
        <w:t xml:space="preserve">. Directors or members of any committee designated by the Board may participate in a meeting of the Board or of such committee by means of conference telephone or similar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communications equipment by means of which all persons participating in the meeting can hear each other, and participation in a meeting pursuant to this Section 3.7 shall constitute presence in person at such meeting.</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3.8 </w:t>
      </w:r>
      <w:r>
        <w:rPr>
          <w:rFonts w:ascii="Times New Roman" w:hAnsi="Times New Roman"/>
          <w:color w:val="000000"/>
          <w:sz w:val="22"/>
          <w:u w:val="single"/>
        </w:rPr>
        <w:t>Adjourned Meetings</w:t>
      </w:r>
      <w:r>
        <w:rPr>
          <w:rFonts w:ascii="Times New Roman" w:hAnsi="Times New Roman"/>
          <w:color w:val="000000"/>
          <w:sz w:val="22"/>
        </w:rPr>
        <w:t>. A majority of the Directors present at any meeting of the Board, including an adjourned meeting, whether or not a quorum is present, may adjourn such meeting to another time and place. At least 24 hours’ notice of any adjourned meeting of the Board shall be given to each Director whether or not present at the time of the adjournment, if such notice shall be given by one of the means specified in Section 3.9 hereof other than by mail, or at least three days’ notice if by mail. Any business may be transacted at an adjourned meeting that might have been transacted at the meeting as originally called.</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3.9 </w:t>
      </w:r>
      <w:r>
        <w:rPr>
          <w:rFonts w:ascii="Times New Roman" w:hAnsi="Times New Roman"/>
          <w:color w:val="000000"/>
          <w:sz w:val="22"/>
          <w:u w:val="single"/>
        </w:rPr>
        <w:t>Notice Procedure</w:t>
      </w:r>
      <w:r>
        <w:rPr>
          <w:rFonts w:ascii="Times New Roman" w:hAnsi="Times New Roman"/>
          <w:color w:val="000000"/>
          <w:sz w:val="22"/>
        </w:rPr>
        <w:t>. Subject to Sections 3.6 and 3.10 hereof, whenever, under applicable law, the Certificate of Incorporation or these By-laws, notice is required to be given to any Director, such notice shall be deemed given effectively if given in person or by telephone, by mail addressed to such Director at such Director’s address as it appears on the records of the Corporation, with postage thereon prepaid, or by telegram, telecopy or, if consented to by the Director to whom notice is given, by other means of electronic transmission.</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3.10 </w:t>
      </w:r>
      <w:r>
        <w:rPr>
          <w:rFonts w:ascii="Times New Roman" w:hAnsi="Times New Roman"/>
          <w:color w:val="000000"/>
          <w:sz w:val="22"/>
          <w:u w:val="single"/>
        </w:rPr>
        <w:t>Waiver of Notice</w:t>
      </w:r>
      <w:r>
        <w:rPr>
          <w:rFonts w:ascii="Times New Roman" w:hAnsi="Times New Roman"/>
          <w:color w:val="000000"/>
          <w:sz w:val="22"/>
        </w:rPr>
        <w:t>. Whenever the giving of any notice to Directors is required by applicable law, the Certificate of Incorporation or these By-laws, a waiver thereof, given by the Director entitled to said notice, whether before or after the event as to which such notice is required, shall be deemed equivalent to notice. Attendance by a Director at a meeting shall constitute a waiver of notice of such meeting except when the Director attends a meeting for the express purpose of objecting, at the beginning of the meeting, to the transaction of any business on the ground that the meeting has not been lawfully called or convened. Neither the business to be transacted at, nor the purpose of, any regular or special meeting of the Directors or a committee of Directors need be specified in any waiver of notice unless so required by applicable law, the Certificate of Incorporation or these By-laws.</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3.11 </w:t>
      </w:r>
      <w:r>
        <w:rPr>
          <w:rFonts w:ascii="Times New Roman" w:hAnsi="Times New Roman"/>
          <w:color w:val="000000"/>
          <w:sz w:val="22"/>
          <w:u w:val="single"/>
        </w:rPr>
        <w:t>Organization</w:t>
      </w:r>
      <w:r>
        <w:rPr>
          <w:rFonts w:ascii="Times New Roman" w:hAnsi="Times New Roman"/>
          <w:color w:val="000000"/>
          <w:sz w:val="22"/>
        </w:rPr>
        <w:t>. At each meeting of the Board, the Chairman, or in the absence of the Chairman, the President, or in the absence of the President, a chairman chosen by a majority of the Directors present, shall preside. The Secretary shall act as secretary at each meeting of the Board. In case the Secretary shall be absent from any meeting of the Board, an Assistant Secretary shall perform the duties of secretary at such meeting; and in the absence from any such meeting of the Secretary and all Assistant Secretaries, the person presiding at the meeting may appoint any person to act as secretary of the meeting.</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3.12 </w:t>
      </w:r>
      <w:r>
        <w:rPr>
          <w:rFonts w:ascii="Times New Roman" w:hAnsi="Times New Roman"/>
          <w:color w:val="000000"/>
          <w:sz w:val="22"/>
          <w:u w:val="single"/>
        </w:rPr>
        <w:t>Quorum of Directors</w:t>
      </w:r>
      <w:r>
        <w:rPr>
          <w:rFonts w:ascii="Times New Roman" w:hAnsi="Times New Roman"/>
          <w:color w:val="000000"/>
          <w:sz w:val="22"/>
        </w:rPr>
        <w:t>. The presence in person of a majority of the Entire Board shall be necessary and sufficient to constitute a quorum for the transaction of business at any meeting of the Board.</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3.13 </w:t>
      </w:r>
      <w:r>
        <w:rPr>
          <w:rFonts w:ascii="Times New Roman" w:hAnsi="Times New Roman"/>
          <w:color w:val="000000"/>
          <w:sz w:val="22"/>
          <w:u w:val="single"/>
        </w:rPr>
        <w:t>Action by Majority Vote</w:t>
      </w:r>
      <w:r>
        <w:rPr>
          <w:rFonts w:ascii="Times New Roman" w:hAnsi="Times New Roman"/>
          <w:color w:val="000000"/>
          <w:sz w:val="22"/>
        </w:rPr>
        <w:t>. Except as otherwise expressly required by applicable law, the Certificate of Incorporation or these By-laws, the vote of a majority of the Directors present at a meeting at which a quorum is present shall be the act of the Board.</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3.14 </w:t>
      </w:r>
      <w:r>
        <w:rPr>
          <w:rFonts w:ascii="Times New Roman" w:hAnsi="Times New Roman"/>
          <w:color w:val="000000"/>
          <w:sz w:val="22"/>
          <w:u w:val="single"/>
        </w:rPr>
        <w:t>Action Without Meeting</w:t>
      </w:r>
      <w:r>
        <w:rPr>
          <w:rFonts w:ascii="Times New Roman" w:hAnsi="Times New Roman"/>
          <w:color w:val="000000"/>
          <w:sz w:val="22"/>
        </w:rPr>
        <w:t>. Unless otherwise restricted by the Certificate of Incorporation or these By-laws, any action required or permitted to be taken at any meeting of the Board or of any committee thereof may be taken without a meeting if all Directors or members of such committee, as the case may be, consent thereto in writing or by electronic transmission, and the writing or writings or electronic transmission or transmissions are filed with the minutes of proceedings of the Board or committee.</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ARTICLE 4</w:t>
      </w:r>
    </w:p>
    <w:p>
      <w:pPr>
        <w:pStyle w:val="TextBody"/>
        <w:bidi w:val="0"/>
        <w:jc w:val="both"/>
        <w:rPr>
          <w:rFonts w:ascii="Times New Roman" w:hAnsi="Times New Roman"/>
          <w:color w:val="000000"/>
          <w:sz w:val="22"/>
          <w:u w:val="single"/>
        </w:rPr>
      </w:pPr>
      <w:r>
        <w:rPr>
          <w:rFonts w:ascii="Times New Roman" w:hAnsi="Times New Roman"/>
          <w:color w:val="000000"/>
          <w:sz w:val="22"/>
          <w:u w:val="single"/>
        </w:rPr>
        <w:t>COMMITTEES OF THE BOARD</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Board may, by resolution, designate one or more committees, each committee to consist of one or more of the Directors of the Corporation. The Board may designate one or more Directors as alternate members of any committee, who may replace any absent or disqualified member at any meeting of such committee. If a member of a committee shall be absent from any meeting, or disqualified from voting thereat, the remaining member or members present at the meeting and not disqualified from voting, whether or not such member or members constitute a quorum, may, by a unanimous vote, appoint another member of the Board to act at the meeting in the place of any such absent or disqualified member. Any such committee, to the extent permitted by applicable law and to the extent provided in the resolution of the Board designating such committee, shall have and may exercise all the powers and authority of the Board in the management of the business and affairs of the Corporation, and may authorize the seal of the Corporation to be affixed to all papers that may require it. Unless otherwise specified in the resolution of the Board designating a committee, at all meetings of such committee, a majority of the then authorized members of the committee shall constitute a quorum for the transaction of business, and the vote of a majority of the members of the committee present at any meeting at which there is a quorum shall be the act of the committee. Each committee shall keep regular minutes of its meetings. Unless the Board otherwise provides, each committee designated by the Board may make, alter and repeal rules for the conduct of its business. In the absence of such rules each committee shall conduct its business in the same manner as the Board conducts its business pursuant to Article 3 of these By-laws.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ARTICLE 5</w:t>
      </w:r>
    </w:p>
    <w:p>
      <w:pPr>
        <w:pStyle w:val="TextBody"/>
        <w:bidi w:val="0"/>
        <w:jc w:val="both"/>
        <w:rPr>
          <w:rFonts w:ascii="Times New Roman" w:hAnsi="Times New Roman"/>
          <w:color w:val="000000"/>
          <w:sz w:val="22"/>
          <w:u w:val="single"/>
        </w:rPr>
      </w:pPr>
      <w:r>
        <w:rPr>
          <w:rFonts w:ascii="Times New Roman" w:hAnsi="Times New Roman"/>
          <w:color w:val="000000"/>
          <w:sz w:val="22"/>
          <w:u w:val="single"/>
        </w:rPr>
        <w:t>OFFICERS</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5.1 </w:t>
      </w:r>
      <w:r>
        <w:rPr>
          <w:rFonts w:ascii="Times New Roman" w:hAnsi="Times New Roman"/>
          <w:color w:val="000000"/>
          <w:sz w:val="22"/>
          <w:u w:val="single"/>
        </w:rPr>
        <w:t>Positions</w:t>
      </w:r>
      <w:r>
        <w:rPr>
          <w:rFonts w:ascii="Times New Roman" w:hAnsi="Times New Roman"/>
          <w:color w:val="000000"/>
          <w:sz w:val="22"/>
        </w:rPr>
        <w:t>. The officers of the Corporation shall be a President, a Secretary, a Treasurer and such other officers as the Board may elect, including a Chairman, one or more Vice Presidents and one or more Assistant Secretaries and Assistant Treasurers, who shall exercise such powers and perform such duties as shall be determined from time to time by resolution of the Board. If the Corporation does not have an officer serving as Secretary, the Treasurer shall perform the duties of the Secretary described herein. The Board may elect one or more Vice Presidents as Executive Vice Presidents and may use descriptive words or phrases to designate the standing, seniority or areas of special competence of the Vice Presidents elected or appointed by it. Any number of offices may be held by the same person unless the Certificate of Incorporation or these By-laws otherwise provide.</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5.2 </w:t>
      </w:r>
      <w:r>
        <w:rPr>
          <w:rFonts w:ascii="Times New Roman" w:hAnsi="Times New Roman"/>
          <w:color w:val="000000"/>
          <w:sz w:val="22"/>
          <w:u w:val="single"/>
        </w:rPr>
        <w:t>Election</w:t>
      </w:r>
      <w:r>
        <w:rPr>
          <w:rFonts w:ascii="Times New Roman" w:hAnsi="Times New Roman"/>
          <w:color w:val="000000"/>
          <w:sz w:val="22"/>
        </w:rPr>
        <w:t>. The officers of the Corporation shall be elected by the Board at its annual meeting or at such other time or times as the Board shall determine.</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5.3 </w:t>
      </w:r>
      <w:r>
        <w:rPr>
          <w:rFonts w:ascii="Times New Roman" w:hAnsi="Times New Roman"/>
          <w:color w:val="000000"/>
          <w:sz w:val="22"/>
          <w:u w:val="single"/>
        </w:rPr>
        <w:t>Term of Office</w:t>
      </w:r>
      <w:r>
        <w:rPr>
          <w:rFonts w:ascii="Times New Roman" w:hAnsi="Times New Roman"/>
          <w:color w:val="000000"/>
          <w:sz w:val="22"/>
        </w:rPr>
        <w:t>. Each officer of the Corporation shall hold office for the term for which he or she is elected and until such officer’s successor is elected and qualifies or until such officer’s earlier death, resignation or removal. Any officer may resign at any time upon written notice to the Corporation. Such resignation shall take effect at the date of receipt of such notice or at such later time as is therein specified, and, unless otherwise specified, the acceptance of such resignation shall not be necessary to make it effective. The resignation of an officer shall be without prejudice to the contract rights of the Corporation, if any. Any officer may be removed at any time, with or without cause by the Board. Any vacancy occurring in any office of the Corporation may be filled by the Board. The removal of an officer with or without cause shall be without prejudice to the officer’s contract rights, if any. The election or appointment of an officer shall not of itself create contract rights.</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5.4 </w:t>
      </w:r>
      <w:r>
        <w:rPr>
          <w:rFonts w:ascii="Times New Roman" w:hAnsi="Times New Roman"/>
          <w:color w:val="000000"/>
          <w:sz w:val="22"/>
          <w:u w:val="single"/>
        </w:rPr>
        <w:t>Fidelity Bonds</w:t>
      </w:r>
      <w:r>
        <w:rPr>
          <w:rFonts w:ascii="Times New Roman" w:hAnsi="Times New Roman"/>
          <w:color w:val="000000"/>
          <w:sz w:val="22"/>
        </w:rPr>
        <w:t>. The Corporation may secure the fidelity of any or all of its officers or agents by bond or otherwise.</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2"/>
        </w:rPr>
      </w:pPr>
      <w:r>
        <w:rPr>
          <w:rFonts w:ascii="Times New Roman" w:hAnsi="Times New Roman"/>
          <w:color w:val="000000"/>
          <w:sz w:val="22"/>
        </w:rPr>
        <w:t xml:space="preserve">5.5 </w:t>
      </w:r>
      <w:r>
        <w:rPr>
          <w:rFonts w:ascii="Times New Roman" w:hAnsi="Times New Roman"/>
          <w:color w:val="000000"/>
          <w:sz w:val="22"/>
          <w:u w:val="single"/>
        </w:rPr>
        <w:t>Chairman</w:t>
      </w:r>
      <w:r>
        <w:rPr>
          <w:rFonts w:ascii="Times New Roman" w:hAnsi="Times New Roman"/>
          <w:color w:val="000000"/>
          <w:sz w:val="22"/>
        </w:rPr>
        <w:t>. The Chairman, if one shall have been appointed, shall preside at all meetings of the Board and shall exercise such powers and perform such other duties as shall be determined from time to time by resolution of the Board.</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5.6 </w:t>
      </w:r>
      <w:r>
        <w:rPr>
          <w:rFonts w:ascii="Times New Roman" w:hAnsi="Times New Roman"/>
          <w:color w:val="000000"/>
          <w:sz w:val="22"/>
          <w:u w:val="single"/>
        </w:rPr>
        <w:t>President</w:t>
      </w:r>
      <w:r>
        <w:rPr>
          <w:rFonts w:ascii="Times New Roman" w:hAnsi="Times New Roman"/>
          <w:color w:val="000000"/>
          <w:sz w:val="22"/>
        </w:rPr>
        <w:t>. Unless a separate Chief Executive Officer has been appointed by the Board, the President shall be the Chief Executive Officer of the Corporation and shall have general supervision over the business of the Corporation, subject, however, to the control of the Board and of any duly authorized committee of the Board. Except as otherwise provided in Section 2.11, the President shall preside at all meetings of the Stockholders and shall also preside at all meetings of the Board at which the Chairman (if there be one) is not present. The President may sign and execute in the name of the Corporation deeds, mortgages, bonds, contracts and other instruments, except in cases in which the signing and execution thereof shall be expressly delegated by resolution of the Board or by these By-laws to some other officer or agent of the Corporation, or shall be required by applicable law otherwise to be signed or executed and, in general, the President shall perform all duties incident to the office of President of a corporation and such other duties as may from time to time be assigned to the President by resolution of the Board.</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5.7 </w:t>
      </w:r>
      <w:r>
        <w:rPr>
          <w:rFonts w:ascii="Times New Roman" w:hAnsi="Times New Roman"/>
          <w:color w:val="000000"/>
          <w:sz w:val="22"/>
          <w:u w:val="single"/>
        </w:rPr>
        <w:t>Vice Presidents</w:t>
      </w:r>
      <w:r>
        <w:rPr>
          <w:rFonts w:ascii="Times New Roman" w:hAnsi="Times New Roman"/>
          <w:color w:val="000000"/>
          <w:sz w:val="22"/>
        </w:rPr>
        <w:t>. At the request of the President, or, in the President’s absence, at the request of the Board, the Vice Presidents shall (in such order as may be designated by the Board, or, in the absence of any such designation, in order of seniority based on age) perform all of the duties of the President and, in so performing, shall have all the powers of, and be subject to all restrictions upon, the President. Any Vice President may sign and execute in the name of the Corporation deeds, mortgages, bonds, contracts or other instruments, except in cases in which the signing and execution thereof shall be expressly delegated by resolution of the Board or by these By-laws to some other officer or agent of the Corporation, or shall be required by applicable law otherwise to be signed or executed, and each Vice President shall perform such other duties as from time to time may be assigned to such Vice President by resolution of the Board or by the President.</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5.8 </w:t>
      </w:r>
      <w:r>
        <w:rPr>
          <w:rFonts w:ascii="Times New Roman" w:hAnsi="Times New Roman"/>
          <w:color w:val="000000"/>
          <w:sz w:val="22"/>
          <w:u w:val="single"/>
        </w:rPr>
        <w:t>Secretary</w:t>
      </w:r>
      <w:r>
        <w:rPr>
          <w:rFonts w:ascii="Times New Roman" w:hAnsi="Times New Roman"/>
          <w:color w:val="000000"/>
          <w:sz w:val="22"/>
        </w:rPr>
        <w:t>. The Secretary shall attend all meetings of the Board and of the Stockholders and shall record all the proceedings of the meetings of the Board and of the Stockholders in a book to be kept for that purpose, and shall perform like duties for committees of the Board, when required. The Secretary shall give, or cause to be given, notice of all special meetings of the Board and of the Stockholders and shall perform such other duties as may be prescribed by the Board or by the President, under whose supervision the Secretary shall be. The Secretary shall have custody of the corporate seal of the Corporation, and the Secretary, or an Assistant Secretary, shall have authority to affix the same on any instrument requiring it, and when so affixed, the seal may be attested by the signature of the Secretary or by the signature of such Assistant Secretary. The Board may, by resolution, give general authority to any other officer to affix the seal of the Corporation and to attest the same by such officer’s signature. The Secretary or an Assistant Secretary may also attest all instruments signed by the President or any Vice President. The Secretary shall have charge of all the books, records and papers of the Corporation relating to its organization and management, shall see that the reports, statements and other documents required by applicable law are properly kept and filed and, in general, shall perform all duties incident to the office of Secretary of a corporation and such other duties as may from time to time be assigned to the Secretary by resolution of the Board or by the President.</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5.9 </w:t>
      </w:r>
      <w:r>
        <w:rPr>
          <w:rFonts w:ascii="Times New Roman" w:hAnsi="Times New Roman"/>
          <w:color w:val="000000"/>
          <w:sz w:val="22"/>
          <w:u w:val="single"/>
        </w:rPr>
        <w:t>Treasurer</w:t>
      </w:r>
      <w:r>
        <w:rPr>
          <w:rFonts w:ascii="Times New Roman" w:hAnsi="Times New Roman"/>
          <w:color w:val="000000"/>
          <w:sz w:val="22"/>
        </w:rPr>
        <w:t xml:space="preserve">. The Treasurer, who may also be the Chief Financial Officer, shall have charge and custody of, and be responsible for, all funds, securities and notes of the Corporation; receive and give receipts for moneys due and payable to the Corporation from any sources whatsoever; deposit all such moneys and valuable effects in the name and to the credit of the Corporation in such depositaries as may be designated by the Board; against proper vouchers, cause such funds to be disbursed by checks or drafts on the authorized depositaries of the Corporation signed in such manner as shall be determined by the Board and be responsible for the accuracy of the amounts of all moneys so disbursed; regularly enter or cause to be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entered in books or other records maintained for the purpose full and adequate account of all moneys received or paid for the account of the Corporation; have the right to require from time to time reports or statements giving such information as the Treasurer may desire with respect to any and all financial transactions of the Corporation from the officers or agents transacting the same; render to the President or the Board, whenever the President or the Board shall require the Treasurer so to do, an account of the financial condition of the Corporation and of all financial transactions of the Corporation; disburse the funds of the Corporation as ordered by the Board; and, in general, perform all duties incident to the office of Treasurer of a corporation and such other duties as may from time to time be assigned to the Treasurer by resolution of the Board or by the President.</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5.10 </w:t>
      </w:r>
      <w:r>
        <w:rPr>
          <w:rFonts w:ascii="Times New Roman" w:hAnsi="Times New Roman"/>
          <w:color w:val="000000"/>
          <w:sz w:val="22"/>
          <w:u w:val="single"/>
        </w:rPr>
        <w:t>Assistant Secretaries and Assistant Treasurers</w:t>
      </w:r>
      <w:r>
        <w:rPr>
          <w:rFonts w:ascii="Times New Roman" w:hAnsi="Times New Roman"/>
          <w:color w:val="000000"/>
          <w:sz w:val="22"/>
        </w:rPr>
        <w:t>. Assistant Secretaries and Assistant Treasurers shall perform such duties as shall be assigned to them by the Secretary or by the Treasurer, respectively, or by resolution of the Board or by the President.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ARTICLE 6</w:t>
      </w:r>
    </w:p>
    <w:p>
      <w:pPr>
        <w:pStyle w:val="TextBody"/>
        <w:bidi w:val="0"/>
        <w:jc w:val="both"/>
        <w:rPr>
          <w:rFonts w:ascii="Times New Roman" w:hAnsi="Times New Roman"/>
          <w:color w:val="000000"/>
          <w:sz w:val="22"/>
          <w:u w:val="single"/>
        </w:rPr>
      </w:pPr>
      <w:r>
        <w:rPr>
          <w:rFonts w:ascii="Times New Roman" w:hAnsi="Times New Roman"/>
          <w:color w:val="000000"/>
          <w:sz w:val="22"/>
          <w:u w:val="single"/>
        </w:rPr>
        <w:t>INDEMNIFICATION</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6.1 </w:t>
      </w:r>
      <w:r>
        <w:rPr>
          <w:rFonts w:ascii="Times New Roman" w:hAnsi="Times New Roman"/>
          <w:color w:val="000000"/>
          <w:sz w:val="22"/>
          <w:u w:val="single"/>
        </w:rPr>
        <w:t>Right to Indemnification</w:t>
      </w:r>
      <w:r>
        <w:rPr>
          <w:rFonts w:ascii="Times New Roman" w:hAnsi="Times New Roman"/>
          <w:color w:val="000000"/>
          <w:sz w:val="22"/>
        </w:rPr>
        <w:t>. The Corporation shall indemnify and hold harmless, to the fullest extent permitted by applicable law as it presently exists or may hereafter be amended, any person (a “Covered Person”) who was or is made or is threatened to be made a party or is otherwise involved in any action, suit or proceeding, whether civil, criminal, administrative or investigative (a “Proceeding”),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(an “Other Entity”), including service with respect to employee benefit plans, against all liability and loss suffered and expenses (including attorneys’ fees) reasonably incurred by such Covered Person. Notwithstanding the preceding sentence, except as otherwise provided in Section 6.3, the Corporation shall be required to indemnify a Covered Person in connection with a Proceeding (or part thereof) commenced by such Covered Person only if the commencement of such Proceeding (or part thereof) by the Covered Person was authorized by the Board.</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6.2 </w:t>
      </w:r>
      <w:r>
        <w:rPr>
          <w:rFonts w:ascii="Times New Roman" w:hAnsi="Times New Roman"/>
          <w:color w:val="000000"/>
          <w:sz w:val="22"/>
          <w:u w:val="single"/>
        </w:rPr>
        <w:t>Prepayment of Expenses</w:t>
      </w:r>
      <w:r>
        <w:rPr>
          <w:rFonts w:ascii="Times New Roman" w:hAnsi="Times New Roman"/>
          <w:color w:val="000000"/>
          <w:sz w:val="22"/>
        </w:rPr>
        <w:t xml:space="preserve">. The Corporation shall pay the expenses (including attorneys’ fees) incurred by a Covered Person in defending any Proceeding in advance of its final disposition,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to the extent required by applicable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Article 6 or otherwise.</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6.3 </w:t>
      </w:r>
      <w:r>
        <w:rPr>
          <w:rFonts w:ascii="Times New Roman" w:hAnsi="Times New Roman"/>
          <w:color w:val="000000"/>
          <w:sz w:val="22"/>
          <w:u w:val="single"/>
        </w:rPr>
        <w:t>Claims</w:t>
      </w:r>
      <w:r>
        <w:rPr>
          <w:rFonts w:ascii="Times New Roman" w:hAnsi="Times New Roman"/>
          <w:color w:val="000000"/>
          <w:sz w:val="22"/>
        </w:rPr>
        <w:t>. If a claim for indemnification or advancement of expenses under this Article 6 is not paid in full within 30 days after a written claim therefor by the Covered Person has been received by the Corporation, the Covered Person may file suit to recover the unpaid amount of such claim and, if successful in whole or in part, shall be entitled to be paid the expense of prosecuting such claim. In any such action the Corporation shall have the burden of proving that the Covered Person is not entitled to the requested indemnification or advancement of expenses under applicable law.</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6.4 </w:t>
      </w:r>
      <w:r>
        <w:rPr>
          <w:rFonts w:ascii="Times New Roman" w:hAnsi="Times New Roman"/>
          <w:color w:val="000000"/>
          <w:sz w:val="22"/>
          <w:u w:val="single"/>
        </w:rPr>
        <w:t>Nonexclusivity of Rights</w:t>
      </w:r>
      <w:r>
        <w:rPr>
          <w:rFonts w:ascii="Times New Roman" w:hAnsi="Times New Roman"/>
          <w:color w:val="000000"/>
          <w:sz w:val="22"/>
        </w:rPr>
        <w:t>. The rights conferred on any Covered Person by this Article 6 shall not be exclusive of any other rights that such Covered Person may have or hereafter acquire under any statute, provision of the Certificate of Incorporation, the By-laws, agreement, vote of stockholders or disinterested directors or otherwise.</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2"/>
        </w:rPr>
      </w:pPr>
      <w:r>
        <w:rPr>
          <w:rFonts w:ascii="Times New Roman" w:hAnsi="Times New Roman"/>
          <w:color w:val="000000"/>
          <w:sz w:val="22"/>
        </w:rPr>
        <w:t xml:space="preserve">6.5 </w:t>
      </w:r>
      <w:r>
        <w:rPr>
          <w:rFonts w:ascii="Times New Roman" w:hAnsi="Times New Roman"/>
          <w:color w:val="000000"/>
          <w:sz w:val="22"/>
          <w:u w:val="single"/>
        </w:rPr>
        <w:t>Other Sources</w:t>
      </w:r>
      <w:r>
        <w:rPr>
          <w:rFonts w:ascii="Times New Roman" w:hAnsi="Times New Roman"/>
          <w:color w:val="000000"/>
          <w:sz w:val="22"/>
        </w:rPr>
        <w:t>. The Corporation’s obligation, if any, to indemnify or to advance expenses to any Covered Person who was or is serving at its request as a director, officer, employee or agent of an Other Entity shall be reduced by any amount such Covered Person may collect as indemnification or advancement of expenses from such Other Entity.</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6.6 </w:t>
      </w:r>
      <w:r>
        <w:rPr>
          <w:rFonts w:ascii="Times New Roman" w:hAnsi="Times New Roman"/>
          <w:color w:val="000000"/>
          <w:sz w:val="22"/>
          <w:u w:val="single"/>
        </w:rPr>
        <w:t>Amendment or Repeal</w:t>
      </w:r>
      <w:r>
        <w:rPr>
          <w:rFonts w:ascii="Times New Roman" w:hAnsi="Times New Roman"/>
          <w:color w:val="000000"/>
          <w:sz w:val="22"/>
        </w:rPr>
        <w:t>. Any repeal or modification of the foregoing provisions of this Article 6 shall not adversely affect any right or protection hereunder of any Covered Person in respect of any act or omission occurring prior to the time of such repeal or modification.</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6.7 </w:t>
      </w:r>
      <w:r>
        <w:rPr>
          <w:rFonts w:ascii="Times New Roman" w:hAnsi="Times New Roman"/>
          <w:color w:val="000000"/>
          <w:sz w:val="22"/>
          <w:u w:val="single"/>
        </w:rPr>
        <w:t>Other Indemnification and Prepayment of Expenses</w:t>
      </w:r>
      <w:r>
        <w:rPr>
          <w:rFonts w:ascii="Times New Roman" w:hAnsi="Times New Roman"/>
          <w:color w:val="000000"/>
          <w:sz w:val="22"/>
        </w:rPr>
        <w:t>. This Article 6 shall not limit the right of the Corporation, to the extent and in the manner permitted by applicable law, to indemnify and to advance expenses to persons other than Covered Persons when and as authorized by appropriate corporate action.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ARTICLE 7</w:t>
      </w:r>
    </w:p>
    <w:p>
      <w:pPr>
        <w:pStyle w:val="TextBody"/>
        <w:bidi w:val="0"/>
        <w:jc w:val="both"/>
        <w:rPr>
          <w:rFonts w:ascii="Times New Roman" w:hAnsi="Times New Roman"/>
          <w:color w:val="000000"/>
          <w:sz w:val="22"/>
          <w:u w:val="single"/>
        </w:rPr>
      </w:pPr>
      <w:r>
        <w:rPr>
          <w:rFonts w:ascii="Times New Roman" w:hAnsi="Times New Roman"/>
          <w:color w:val="000000"/>
          <w:sz w:val="22"/>
          <w:u w:val="single"/>
        </w:rPr>
        <w:t>GENERAL PROVISIONS</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7.1 </w:t>
      </w:r>
      <w:r>
        <w:rPr>
          <w:rFonts w:ascii="Times New Roman" w:hAnsi="Times New Roman"/>
          <w:color w:val="000000"/>
          <w:sz w:val="22"/>
          <w:u w:val="single"/>
        </w:rPr>
        <w:t>Certificates Representing Shares</w:t>
      </w:r>
      <w:r>
        <w:rPr>
          <w:rFonts w:ascii="Times New Roman" w:hAnsi="Times New Roman"/>
          <w:color w:val="000000"/>
          <w:sz w:val="22"/>
        </w:rPr>
        <w:t>. Shares of the Corporation’s stock may be certificated or uncertificated, as provided under Delaware law. Every holder of stock represented by certificates, and upon request every holder of uncertificated shares, shall be entitled to have a certificate signed by or in the name of the Corporation by the Chairman, if any, or the President or a Vice President and by the Secretary or an Assistant Secretary or the Treasurer or an Assistant Treasurer, certifying the number of shares owned by such Stockholder in the Corporation. Any or all of the signatures upon a certificate may be facsimiles. In case any officer, transfer agent or registrar who has signed or whose facsimile signature has been placed upon any certificate shall have ceased to be such officer, transfer agent or registrar before such certificate is issued, such certificate may be issued by the Corporation with the same effect as if such person were such officer, transfer agent or registrar at the date of issue.</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7.2 </w:t>
      </w:r>
      <w:r>
        <w:rPr>
          <w:rFonts w:ascii="Times New Roman" w:hAnsi="Times New Roman"/>
          <w:color w:val="000000"/>
          <w:sz w:val="22"/>
          <w:u w:val="single"/>
        </w:rPr>
        <w:t>Transfer and Registry Agents</w:t>
      </w:r>
      <w:r>
        <w:rPr>
          <w:rFonts w:ascii="Times New Roman" w:hAnsi="Times New Roman"/>
          <w:color w:val="000000"/>
          <w:sz w:val="22"/>
        </w:rPr>
        <w:t>. The Corporation may from time to time maintain one or more transfer offices or agents and registry offices or agents at such place or places as may be determined from time to time by the Board.</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7.3 </w:t>
      </w:r>
      <w:r>
        <w:rPr>
          <w:rFonts w:ascii="Times New Roman" w:hAnsi="Times New Roman"/>
          <w:color w:val="000000"/>
          <w:sz w:val="22"/>
          <w:u w:val="single"/>
        </w:rPr>
        <w:t>Lost, Stolen or Destroyed Certificates</w:t>
      </w:r>
      <w:r>
        <w:rPr>
          <w:rFonts w:ascii="Times New Roman" w:hAnsi="Times New Roman"/>
          <w:color w:val="000000"/>
          <w:sz w:val="22"/>
        </w:rPr>
        <w:t>. The Corporation may issue a new certificate of stock in the place of any certificate theretofore issued by it, alleged to have been lost, stolen or destroyed, and the Corporation may require the owner of the lost, stolen or destroyed certificate, or his legal representative, to give the Corporation a bond sufficient to indemnify it against any claim that may be made against it on account of the alleged loss, theft or destruction of any such certificate or the issuance of such new certificate.</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7.4 </w:t>
      </w:r>
      <w:r>
        <w:rPr>
          <w:rFonts w:ascii="Times New Roman" w:hAnsi="Times New Roman"/>
          <w:color w:val="000000"/>
          <w:sz w:val="22"/>
          <w:u w:val="single"/>
        </w:rPr>
        <w:t>Form of Records</w:t>
      </w:r>
      <w:r>
        <w:rPr>
          <w:rFonts w:ascii="Times New Roman" w:hAnsi="Times New Roman"/>
          <w:color w:val="000000"/>
          <w:sz w:val="22"/>
        </w:rPr>
        <w:t>. Any records maintained by the Corporation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 The Corporation shall so convert any records so kept upon the request of any person entitled to inspect such records pursuant to applicable law.</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7.5 </w:t>
      </w:r>
      <w:r>
        <w:rPr>
          <w:rFonts w:ascii="Times New Roman" w:hAnsi="Times New Roman"/>
          <w:color w:val="000000"/>
          <w:sz w:val="22"/>
          <w:u w:val="single"/>
        </w:rPr>
        <w:t>Seal</w:t>
      </w:r>
      <w:r>
        <w:rPr>
          <w:rFonts w:ascii="Times New Roman" w:hAnsi="Times New Roman"/>
          <w:color w:val="000000"/>
          <w:sz w:val="22"/>
        </w:rPr>
        <w:t>. The Board may provide for a corporate seal, in which case such corporate seal shall have the name of the Corporation inscribed thereon and shall be in such form as may be approved from time to time by the Board. The seal may be used by causing it or a facsimile thereof to be impressed or affixed or otherwise reproduced.</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rPr>
        <w:t xml:space="preserve">7.6 </w:t>
      </w:r>
      <w:r>
        <w:rPr>
          <w:rFonts w:ascii="Times New Roman" w:hAnsi="Times New Roman"/>
          <w:color w:val="000000"/>
          <w:sz w:val="22"/>
          <w:u w:val="single"/>
        </w:rPr>
        <w:t>Fiscal Year</w:t>
      </w:r>
      <w:r>
        <w:rPr>
          <w:rFonts w:ascii="Times New Roman" w:hAnsi="Times New Roman"/>
          <w:color w:val="000000"/>
          <w:sz w:val="22"/>
        </w:rPr>
        <w:t>. The fiscal year of the Corporation shall be determined by resolution of the Board and may be changed by the Board.</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2"/>
        </w:rPr>
      </w:pPr>
      <w:r>
        <w:rPr>
          <w:rFonts w:ascii="Times New Roman" w:hAnsi="Times New Roman"/>
          <w:color w:val="000000"/>
          <w:sz w:val="22"/>
        </w:rPr>
        <w:t xml:space="preserve">7.7 </w:t>
      </w:r>
      <w:r>
        <w:rPr>
          <w:rFonts w:ascii="Times New Roman" w:hAnsi="Times New Roman"/>
          <w:color w:val="000000"/>
          <w:sz w:val="22"/>
          <w:u w:val="single"/>
        </w:rPr>
        <w:t>Amendments</w:t>
      </w:r>
      <w:r>
        <w:rPr>
          <w:rFonts w:ascii="Times New Roman" w:hAnsi="Times New Roman"/>
          <w:color w:val="000000"/>
          <w:sz w:val="22"/>
        </w:rPr>
        <w:t>. These By-laws may be altered, amended or repealed and new By-laws may be adopted by the Board, but the Stockholders may make additional By-laws and may alter and repeal any By-laws whether adopted by them or otherwise.</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color w:val="000000"/>
          <w:sz w:val="22"/>
          <w:u w:val="single"/>
        </w:rPr>
        <w:t>7.8 Forum Selection</w:t>
      </w:r>
      <w:r>
        <w:rPr>
          <w:rFonts w:ascii="Times New Roman" w:hAnsi="Times New Roman"/>
          <w:color w:val="000000"/>
          <w:sz w:val="22"/>
        </w:rPr>
        <w:t>. Unless the Corporation consents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the Delaware statutory or common law: (A) any derivative claim or cause of action brought on behalf of the Corporation; (B) any claim or cause of action for breach of a fiduciary duty owed by any current or former Director, officer or other employee of the Corporation, to the Corporation or the Corporation’s Stockholders; (C) any claim or cause of action against the Corporation or any current or former Director, officer or other employee of the Corporation, arising out of or pursuant to any provision of the General Corporation Law, the Certificate of Incorporation or these By-laws of the Corporation (as each may be amended from time to time); (D) any claim or cause of action seeking to interpret, apply, enforce or determine the validity of the Certificate of Incorporation or these By-laws of the Corporation (as each may be amended from time to time, including any right, obligation, or remedy thereunder); (E) any claim or cause of action as to which the General Corporation Law confers jurisdiction on the Court of Chancery of the State of Delaware; and (F) any claim or cause of action against the Corporation or any current or former Director, officer or other employee of the Corporation, governed by the internal-affairs doctrine, in all cases to the fullest extent permitted by law and subject to the court having personal jurisdiction over the indispensable parties named as defendants. This Section 7.8 of Article 7 shall not apply to claims or causes of action brought to enforce a duty or liability created by the Securities Act of 1933, as amended (the “1933 Act”), or the Securities Exchange Act of 1934, as amended, or any other claim for which the federal courts have exclusive jurisdiction.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7.8.1 Unless the Corporation consents in writing to the selection of an alternative forum, to the fullest extent permitted by law, the federal district courts of the United States of America shall be the exclusive forum for the resolution of any complaint asserting a cause of action arising under the 1933 Act.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7.8.2 Any person or entity holding, owning or otherwise acquiring any interest in any security of the Corporation shall be deemed to have notice of and consented to the provisions of these By-laws, as amended from time to time.</w:t>
      </w:r>
    </w:p>
    <w:p>
      <w:pPr>
        <w:pStyle w:val="TextBody"/>
        <w:bidi w:val="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10925</Words>
  <Characters>54783</Characters>
  <CharactersWithSpaces>65694</CharactersWithSpaces>
  <Paragraphs>331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